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7CD" w:rsidRDefault="008077CD" w:rsidP="00F04A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77CD" w:rsidRDefault="008077CD" w:rsidP="008077CD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8E7899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11A52851" wp14:editId="080874C9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4114800" cy="3007360"/>
            <wp:effectExtent l="0" t="0" r="0" b="2540"/>
            <wp:wrapTight wrapText="bothSides">
              <wp:wrapPolygon edited="0">
                <wp:start x="0" y="0"/>
                <wp:lineTo x="0" y="21481"/>
                <wp:lineTo x="21500" y="21481"/>
                <wp:lineTo x="21500" y="0"/>
                <wp:lineTo x="0" y="0"/>
              </wp:wrapPolygon>
            </wp:wrapTight>
            <wp:docPr id="2" name="Picture 2" descr="C:\Users\Marietta\Desktop\The group celebr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tta\Desktop\The group celebra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0237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O Yea ! 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</w:t>
      </w:r>
      <w:r w:rsidRPr="00B70237">
        <w:rPr>
          <w:rFonts w:ascii="Times New Roman" w:hAnsi="Times New Roman" w:cs="Times New Roman"/>
          <w:b/>
          <w:color w:val="FF0000"/>
          <w:sz w:val="96"/>
          <w:szCs w:val="96"/>
        </w:rPr>
        <w:t xml:space="preserve">O Yea ! </w:t>
      </w:r>
    </w:p>
    <w:p w:rsidR="008077CD" w:rsidRDefault="008077CD" w:rsidP="008077CD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8077CD">
        <w:rPr>
          <w:rFonts w:ascii="Times New Roman" w:hAnsi="Times New Roman" w:cs="Times New Roman"/>
          <w:b/>
          <w:color w:val="002060"/>
          <w:sz w:val="48"/>
          <w:szCs w:val="48"/>
        </w:rPr>
        <w:t>Your opportunity to join the Famous Bunch of Thespians known as:</w:t>
      </w:r>
      <w:r w:rsidRPr="008077CD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</w:t>
      </w:r>
      <w:r w:rsidRPr="00782003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>The</w:t>
      </w:r>
      <w:r w:rsidRPr="00C260DB">
        <w:rPr>
          <w:rFonts w:ascii="Times New Roman" w:hAnsi="Times New Roman" w:cs="Times New Roman"/>
          <w:b/>
          <w:color w:val="FF0000"/>
          <w:sz w:val="44"/>
          <w:szCs w:val="44"/>
          <w:highlight w:val="yellow"/>
        </w:rPr>
        <w:t xml:space="preserve"> George and Dragon Players</w:t>
      </w:r>
      <w:r w:rsidRPr="00C260D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                    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>AKA The Demonstration Team for the Masonic Province of                              Northamptonshire and Huntingdonshire.</w:t>
      </w:r>
      <w:r w:rsidRPr="008E3101">
        <w:rPr>
          <w:rFonts w:ascii="Times New Roman" w:hAnsi="Times New Roman" w:cs="Times New Roman"/>
          <w:color w:val="002060"/>
          <w:sz w:val="44"/>
          <w:szCs w:val="44"/>
        </w:rPr>
        <w:t xml:space="preserve">  </w:t>
      </w:r>
    </w:p>
    <w:p w:rsidR="008077CD" w:rsidRPr="008E7899" w:rsidRDefault="008077CD" w:rsidP="008077CD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>In their E</w:t>
      </w:r>
      <w:r w:rsidRPr="008E7899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>xclusive, Hilarious,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 xml:space="preserve"> P</w:t>
      </w:r>
      <w:r w:rsidRPr="008E7899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>roduction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>s</w:t>
      </w:r>
      <w:r w:rsidRPr="008E7899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 xml:space="preserve"> of</w:t>
      </w:r>
      <w:r w:rsidRPr="008E7899">
        <w:rPr>
          <w:rFonts w:ascii="Times New Roman" w:hAnsi="Times New Roman" w:cs="Times New Roman"/>
          <w:b/>
          <w:i/>
          <w:color w:val="FF0000"/>
          <w:sz w:val="44"/>
          <w:szCs w:val="44"/>
          <w:highlight w:val="yellow"/>
        </w:rPr>
        <w:t xml:space="preserve">          </w:t>
      </w:r>
      <w:r w:rsidRPr="008E7899">
        <w:rPr>
          <w:rFonts w:ascii="Times New Roman" w:hAnsi="Times New Roman" w:cs="Times New Roman"/>
          <w:b/>
          <w:i/>
          <w:color w:val="FF0000"/>
          <w:sz w:val="48"/>
          <w:szCs w:val="48"/>
          <w:highlight w:val="yellow"/>
          <w:u w:val="single"/>
        </w:rPr>
        <w:t xml:space="preserve">                                                 </w:t>
      </w:r>
    </w:p>
    <w:p w:rsidR="008077CD" w:rsidRDefault="008077CD" w:rsidP="00DD7C8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 w:rsidRPr="008E7899">
        <w:rPr>
          <w:rFonts w:ascii="Times New Roman" w:hAnsi="Times New Roman" w:cs="Times New Roman"/>
          <w:b/>
          <w:color w:val="FF0000"/>
          <w:sz w:val="48"/>
          <w:szCs w:val="48"/>
          <w:highlight w:val="yellow"/>
          <w:u w:val="single"/>
        </w:rPr>
        <w:t>“Lodge Night</w:t>
      </w:r>
      <w:r>
        <w:rPr>
          <w:rFonts w:ascii="Times New Roman" w:hAnsi="Times New Roman" w:cs="Times New Roman"/>
          <w:b/>
          <w:color w:val="FF0000"/>
          <w:sz w:val="48"/>
          <w:szCs w:val="48"/>
          <w:highlight w:val="yellow"/>
          <w:u w:val="single"/>
        </w:rPr>
        <w:t>s</w:t>
      </w:r>
      <w:r w:rsidRPr="008E7899">
        <w:rPr>
          <w:rFonts w:ascii="Times New Roman" w:hAnsi="Times New Roman" w:cs="Times New Roman"/>
          <w:b/>
          <w:color w:val="FF0000"/>
          <w:sz w:val="48"/>
          <w:szCs w:val="48"/>
          <w:highlight w:val="yellow"/>
          <w:u w:val="single"/>
        </w:rPr>
        <w:t xml:space="preserve"> 1759</w:t>
      </w:r>
      <w:r>
        <w:rPr>
          <w:rFonts w:ascii="Times New Roman" w:hAnsi="Times New Roman" w:cs="Times New Roman"/>
          <w:b/>
          <w:color w:val="FF0000"/>
          <w:sz w:val="48"/>
          <w:szCs w:val="48"/>
          <w:highlight w:val="yellow"/>
          <w:u w:val="single"/>
        </w:rPr>
        <w:t>, 1760, 1761</w:t>
      </w:r>
      <w:r w:rsidRPr="008E7899">
        <w:rPr>
          <w:rFonts w:ascii="Times New Roman" w:hAnsi="Times New Roman" w:cs="Times New Roman"/>
          <w:b/>
          <w:color w:val="FF0000"/>
          <w:sz w:val="48"/>
          <w:szCs w:val="48"/>
          <w:highlight w:val="yellow"/>
          <w:u w:val="single"/>
        </w:rPr>
        <w:t>”</w:t>
      </w:r>
      <w:r w:rsidR="00DD7C8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   </w:t>
      </w:r>
      <w:r w:rsidRPr="008E7899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ee how our ancestors Initiated,</w:t>
      </w:r>
      <w:r w:rsidRPr="008E789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Passed                                   and Raised </w:t>
      </w:r>
      <w:r w:rsidRPr="008E7899">
        <w:rPr>
          <w:rFonts w:ascii="Times New Roman" w:hAnsi="Times New Roman" w:cs="Times New Roman"/>
          <w:b/>
          <w:color w:val="0070C0"/>
          <w:sz w:val="32"/>
          <w:szCs w:val="32"/>
        </w:rPr>
        <w:t>Candidate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s back then.</w:t>
      </w:r>
    </w:p>
    <w:p w:rsidR="008077CD" w:rsidRDefault="008077CD" w:rsidP="008077C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highlight w:val="yellow"/>
          <w:u w:val="single"/>
        </w:rPr>
      </w:pPr>
      <w:r w:rsidRPr="008077CD">
        <w:rPr>
          <w:rFonts w:ascii="Times New Roman" w:hAnsi="Times New Roman" w:cs="Times New Roman"/>
          <w:b/>
          <w:color w:val="FF0000"/>
          <w:sz w:val="48"/>
          <w:szCs w:val="48"/>
          <w:highlight w:val="yellow"/>
          <w:u w:val="single"/>
        </w:rPr>
        <w:t xml:space="preserve">“How and Why The Royal Arch”  </w:t>
      </w:r>
      <w:r w:rsidRPr="008077C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This </w:t>
      </w:r>
      <w:r w:rsidR="00F54C35">
        <w:rPr>
          <w:rFonts w:ascii="Times New Roman" w:hAnsi="Times New Roman" w:cs="Times New Roman"/>
          <w:b/>
          <w:color w:val="0070C0"/>
          <w:sz w:val="32"/>
          <w:szCs w:val="32"/>
        </w:rPr>
        <w:t>p</w:t>
      </w:r>
      <w:r w:rsidR="00DD7C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lay tells the story of how </w:t>
      </w:r>
      <w:r w:rsidR="00F54C3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      </w:t>
      </w:r>
      <w:r w:rsidR="00DD7C8B">
        <w:rPr>
          <w:rFonts w:ascii="Times New Roman" w:hAnsi="Times New Roman" w:cs="Times New Roman"/>
          <w:b/>
          <w:color w:val="0070C0"/>
          <w:sz w:val="32"/>
          <w:szCs w:val="32"/>
        </w:rPr>
        <w:t>T</w:t>
      </w:r>
      <w:r w:rsidR="00F54C35">
        <w:rPr>
          <w:rFonts w:ascii="Times New Roman" w:hAnsi="Times New Roman" w:cs="Times New Roman"/>
          <w:b/>
          <w:color w:val="0070C0"/>
          <w:sz w:val="32"/>
          <w:szCs w:val="32"/>
        </w:rPr>
        <w:t>he Holy Royal Arch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8077CD">
        <w:rPr>
          <w:rFonts w:ascii="Times New Roman" w:hAnsi="Times New Roman" w:cs="Times New Roman"/>
          <w:b/>
          <w:color w:val="0070C0"/>
          <w:sz w:val="32"/>
          <w:szCs w:val="32"/>
        </w:rPr>
        <w:t>came into being</w:t>
      </w:r>
      <w:r w:rsidR="00DD7C8B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8077CD" w:rsidRPr="00DD7C8B" w:rsidRDefault="008077CD" w:rsidP="008077CD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77CD">
        <w:rPr>
          <w:rFonts w:ascii="Times New Roman" w:hAnsi="Times New Roman" w:cs="Times New Roman"/>
          <w:b/>
          <w:color w:val="FF0000"/>
          <w:sz w:val="48"/>
          <w:szCs w:val="48"/>
          <w:highlight w:val="yellow"/>
          <w:u w:val="single"/>
        </w:rPr>
        <w:t>and “In The Beginning”</w:t>
      </w:r>
      <w:r w:rsidRPr="008077C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               </w:t>
      </w:r>
      <w:r w:rsidRPr="00DD7C8B">
        <w:rPr>
          <w:rFonts w:ascii="Times New Roman" w:hAnsi="Times New Roman" w:cs="Times New Roman"/>
          <w:b/>
          <w:color w:val="0070C0"/>
          <w:sz w:val="32"/>
          <w:szCs w:val="32"/>
        </w:rPr>
        <w:t>Which relates the controversy raging between the Grand Master</w:t>
      </w:r>
      <w:r w:rsidR="00DD7C8B" w:rsidRPr="00DD7C8B">
        <w:rPr>
          <w:rFonts w:ascii="Times New Roman" w:hAnsi="Times New Roman" w:cs="Times New Roman"/>
          <w:b/>
          <w:color w:val="0070C0"/>
          <w:sz w:val="32"/>
          <w:szCs w:val="32"/>
        </w:rPr>
        <w:t>, The Duke of Sussex,</w:t>
      </w:r>
      <w:r w:rsidRPr="00DD7C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DD7C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who advocated an annuity </w:t>
      </w:r>
      <w:r w:rsidRPr="00DD7C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and </w:t>
      </w:r>
      <w:proofErr w:type="spellStart"/>
      <w:r w:rsidRPr="00DD7C8B">
        <w:rPr>
          <w:rFonts w:ascii="Times New Roman" w:hAnsi="Times New Roman" w:cs="Times New Roman"/>
          <w:b/>
          <w:color w:val="0070C0"/>
          <w:sz w:val="32"/>
          <w:szCs w:val="32"/>
        </w:rPr>
        <w:t>Dr.</w:t>
      </w:r>
      <w:proofErr w:type="spellEnd"/>
      <w:r w:rsidRPr="00DD7C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Crucifix</w:t>
      </w:r>
      <w:r w:rsidR="00DD7C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who proposed ‘An Asylum for Worthy, Aged and Decayed Freemasons.</w:t>
      </w:r>
      <w:r w:rsidR="00F54C3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F54C35" w:rsidRPr="00F54C35">
        <w:rPr>
          <w:rFonts w:ascii="Times New Roman" w:hAnsi="Times New Roman" w:cs="Times New Roman"/>
          <w:b/>
          <w:sz w:val="28"/>
          <w:szCs w:val="28"/>
          <w:highlight w:val="yellow"/>
        </w:rPr>
        <w:t>This play is eminently suitable for a ‘</w:t>
      </w:r>
      <w:r w:rsidR="00F54C35">
        <w:rPr>
          <w:rFonts w:ascii="Times New Roman" w:hAnsi="Times New Roman" w:cs="Times New Roman"/>
          <w:b/>
          <w:sz w:val="28"/>
          <w:szCs w:val="28"/>
          <w:highlight w:val="yellow"/>
        </w:rPr>
        <w:t>White Table eve</w:t>
      </w:r>
      <w:r w:rsidR="00F54C35" w:rsidRPr="00F54C35">
        <w:rPr>
          <w:rFonts w:ascii="Times New Roman" w:hAnsi="Times New Roman" w:cs="Times New Roman"/>
          <w:b/>
          <w:sz w:val="28"/>
          <w:szCs w:val="28"/>
          <w:highlight w:val="yellow"/>
        </w:rPr>
        <w:t>ning</w:t>
      </w:r>
      <w:r w:rsidR="00F54C35">
        <w:rPr>
          <w:rFonts w:ascii="Times New Roman" w:hAnsi="Times New Roman" w:cs="Times New Roman"/>
          <w:b/>
          <w:sz w:val="28"/>
          <w:szCs w:val="28"/>
        </w:rPr>
        <w:t>.</w:t>
      </w:r>
    </w:p>
    <w:p w:rsidR="008077CD" w:rsidRPr="008E7899" w:rsidRDefault="008077CD" w:rsidP="008077C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E789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–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</w:t>
      </w:r>
    </w:p>
    <w:p w:rsidR="00DD7C8B" w:rsidRDefault="00DD7C8B" w:rsidP="008077C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D7C8B" w:rsidRDefault="00DD7C8B" w:rsidP="008077C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D7C8B" w:rsidRDefault="00DD7C8B" w:rsidP="008077C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D7C8B" w:rsidRDefault="00DD7C8B" w:rsidP="008077C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077CD" w:rsidRPr="008E7899" w:rsidRDefault="008077CD" w:rsidP="00F04A7A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E7899">
        <w:rPr>
          <w:rFonts w:ascii="Times New Roman" w:hAnsi="Times New Roman" w:cs="Times New Roman"/>
          <w:b/>
          <w:color w:val="0070C0"/>
          <w:sz w:val="32"/>
          <w:szCs w:val="32"/>
        </w:rPr>
        <w:t>Enjoy fun evening</w:t>
      </w:r>
      <w:r w:rsidR="00DD7C8B">
        <w:rPr>
          <w:rFonts w:ascii="Times New Roman" w:hAnsi="Times New Roman" w:cs="Times New Roman"/>
          <w:b/>
          <w:color w:val="0070C0"/>
          <w:sz w:val="32"/>
          <w:szCs w:val="32"/>
        </w:rPr>
        <w:t>s</w:t>
      </w:r>
      <w:r w:rsidRPr="008E789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with Historical Freemasonry </w:t>
      </w:r>
      <w:r w:rsidR="00DD7C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while</w:t>
      </w:r>
      <w:r w:rsidRPr="008E789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="00DD7C8B">
        <w:rPr>
          <w:rFonts w:ascii="Times New Roman" w:hAnsi="Times New Roman" w:cs="Times New Roman"/>
          <w:b/>
          <w:color w:val="0070C0"/>
          <w:sz w:val="32"/>
          <w:szCs w:val="32"/>
        </w:rPr>
        <w:t>‘Advancing</w:t>
      </w:r>
      <w:r w:rsidRPr="008E789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your ‘Daily Knowledge’.</w:t>
      </w:r>
      <w:r w:rsidR="00DD7C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When you join this happy band of frustrated thespians you will discover the enjoyment of  explaining</w:t>
      </w:r>
      <w:r w:rsidR="002D682F">
        <w:rPr>
          <w:rFonts w:ascii="Times New Roman" w:hAnsi="Times New Roman" w:cs="Times New Roman"/>
          <w:b/>
          <w:color w:val="0070C0"/>
          <w:sz w:val="32"/>
          <w:szCs w:val="32"/>
        </w:rPr>
        <w:t>,</w:t>
      </w:r>
      <w:r w:rsidR="00DD7C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in</w:t>
      </w:r>
      <w:r w:rsidR="002D682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action rather than words, the evolutionary manner in which our lovely Organisation has Developed over the years.</w:t>
      </w:r>
    </w:p>
    <w:p w:rsidR="00F54C35" w:rsidRDefault="002D682F" w:rsidP="008077C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This offer is o</w:t>
      </w:r>
      <w:r w:rsidR="008077CD" w:rsidRPr="00915A81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pen to all Freemasons from the </w:t>
      </w:r>
      <w:r w:rsidR="00DD7C8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       </w:t>
      </w:r>
      <w:r w:rsidR="008077CD" w:rsidRPr="00915A81">
        <w:rPr>
          <w:rFonts w:ascii="Times New Roman" w:hAnsi="Times New Roman" w:cs="Times New Roman"/>
          <w:b/>
          <w:color w:val="0070C0"/>
          <w:sz w:val="32"/>
          <w:szCs w:val="32"/>
        </w:rPr>
        <w:t>newest</w:t>
      </w:r>
      <w:r w:rsidR="00DD7C8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DD7C8B" w:rsidRPr="00DD7C8B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Master Mason</w:t>
      </w:r>
      <w:r w:rsidR="008077C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                                 </w:t>
      </w:r>
      <w:r w:rsidR="00DD7C8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</w:t>
      </w:r>
      <w:r w:rsidR="008077C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8077CD" w:rsidRPr="00915A81">
        <w:rPr>
          <w:rFonts w:ascii="Times New Roman" w:hAnsi="Times New Roman" w:cs="Times New Roman"/>
          <w:b/>
          <w:color w:val="0070C0"/>
          <w:sz w:val="32"/>
          <w:szCs w:val="32"/>
        </w:rPr>
        <w:t>to the</w:t>
      </w:r>
      <w:r w:rsidR="008077CD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8077CD" w:rsidRPr="00915A81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Grand Master himself</w:t>
      </w:r>
      <w:r w:rsidR="008077CD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.</w:t>
      </w:r>
      <w:r w:rsidR="008077CD" w:rsidRPr="002D682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2D682F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       </w:t>
      </w:r>
    </w:p>
    <w:p w:rsidR="008077CD" w:rsidRDefault="002D682F" w:rsidP="008077CD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F54C35">
        <w:rPr>
          <w:rFonts w:ascii="Times New Roman" w:hAnsi="Times New Roman" w:cs="Times New Roman"/>
          <w:b/>
          <w:sz w:val="20"/>
          <w:szCs w:val="20"/>
        </w:rPr>
        <w:t xml:space="preserve">Entered Apprentices and Fellowcrafts, </w:t>
      </w:r>
      <w:r w:rsidR="00F54C35" w:rsidRPr="00F54C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F54C3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F54C35" w:rsidRPr="00F54C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4C35">
        <w:rPr>
          <w:rFonts w:ascii="Times New Roman" w:hAnsi="Times New Roman" w:cs="Times New Roman"/>
          <w:b/>
          <w:sz w:val="20"/>
          <w:szCs w:val="20"/>
        </w:rPr>
        <w:t>concentrate on</w:t>
      </w:r>
      <w:r w:rsidR="00F54C35" w:rsidRPr="00F54C35">
        <w:rPr>
          <w:rFonts w:ascii="Times New Roman" w:hAnsi="Times New Roman" w:cs="Times New Roman"/>
          <w:b/>
          <w:sz w:val="20"/>
          <w:szCs w:val="20"/>
        </w:rPr>
        <w:t xml:space="preserve"> being raised, first.</w:t>
      </w:r>
    </w:p>
    <w:sectPr w:rsidR="008077CD" w:rsidSect="00915A8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37"/>
    <w:rsid w:val="00036662"/>
    <w:rsid w:val="00086C0D"/>
    <w:rsid w:val="002B722D"/>
    <w:rsid w:val="002B7FA6"/>
    <w:rsid w:val="002D682F"/>
    <w:rsid w:val="003846F3"/>
    <w:rsid w:val="003C35AD"/>
    <w:rsid w:val="004C631D"/>
    <w:rsid w:val="004D11C6"/>
    <w:rsid w:val="005C0537"/>
    <w:rsid w:val="00777DA9"/>
    <w:rsid w:val="00782003"/>
    <w:rsid w:val="007F5FDF"/>
    <w:rsid w:val="008077CD"/>
    <w:rsid w:val="00820C8C"/>
    <w:rsid w:val="008E3101"/>
    <w:rsid w:val="008E7899"/>
    <w:rsid w:val="00915A81"/>
    <w:rsid w:val="009D272F"/>
    <w:rsid w:val="00A8445E"/>
    <w:rsid w:val="00B70237"/>
    <w:rsid w:val="00B71A23"/>
    <w:rsid w:val="00C260DB"/>
    <w:rsid w:val="00DD7C8B"/>
    <w:rsid w:val="00E04D13"/>
    <w:rsid w:val="00F04A7A"/>
    <w:rsid w:val="00F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51605-3C95-42A9-AC16-B30B643B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8699-CFE7-4574-9432-95DA3319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Rob</cp:lastModifiedBy>
  <cp:revision>2</cp:revision>
  <cp:lastPrinted>2019-04-23T13:42:00Z</cp:lastPrinted>
  <dcterms:created xsi:type="dcterms:W3CDTF">2019-04-28T10:40:00Z</dcterms:created>
  <dcterms:modified xsi:type="dcterms:W3CDTF">2019-04-28T10:40:00Z</dcterms:modified>
</cp:coreProperties>
</file>